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3 Нефтеюганского судебного района Ханты-Мансийского автономного округа – Югры Агзямова Р.В. (628309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Кирсанова Виктора Васильевича, </w:t>
      </w:r>
      <w:r>
        <w:rPr>
          <w:rStyle w:val="cat-ExternalSystemDefinedgrp-5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работающего директором ООО «Югансквектор», зарегистрированного и проживающего по адресу: </w:t>
      </w:r>
      <w:r>
        <w:rPr>
          <w:rStyle w:val="cat-UserDefinedgrp-55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4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4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Кирсанов В.В., являясь директором ООО «Югансквектор», зарегистрированного по адресу: ХМАО-Югра, г. Нефтеюганск, улица Юго-Западная зона, массив 01, квартал 04, стр. 28, офис 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7"/>
          <w:szCs w:val="27"/>
        </w:rPr>
        <w:t>27.07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представил сведения 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СЗВ-СТАЖ (далее отчет СЗВ-СТАЖ)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которы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п. 2 ст. 11 Федерального Закона от 01.04.1996 г. № 27-ФЗ «Об индивидуальном (персонифицированном) учете в системе обязательного пенсионного страхования» </w:t>
      </w:r>
      <w:r>
        <w:rPr>
          <w:rFonts w:ascii="Times New Roman" w:eastAsia="Times New Roman" w:hAnsi="Times New Roman" w:cs="Times New Roman"/>
          <w:sz w:val="27"/>
          <w:szCs w:val="27"/>
        </w:rPr>
        <w:t>страхователь ежегодно, не позднее 1 марта года, следующего за отчетн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годом, представляет о каждом работающем у 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застрахованном лице (включая лиц,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заключивших договоры гражданско-правового характера, на вознаграждения по которы</w:t>
      </w:r>
      <w:r>
        <w:rPr>
          <w:rFonts w:ascii="Times New Roman" w:eastAsia="Times New Roman" w:hAnsi="Times New Roman" w:cs="Times New Roman"/>
          <w:sz w:val="27"/>
          <w:szCs w:val="27"/>
        </w:rPr>
        <w:t>м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законодательством Российской Федерации о налогах и сборах начисляю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страховые взносы) сведения</w:t>
      </w:r>
      <w:r>
        <w:rPr>
          <w:rFonts w:ascii="Times New Roman" w:eastAsia="Times New Roman" w:hAnsi="Times New Roman" w:cs="Times New Roman"/>
          <w:sz w:val="27"/>
          <w:szCs w:val="27"/>
        </w:rPr>
        <w:t>. Срок предоставления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до 24:00 час. 01.03.202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 В.В</w:t>
      </w:r>
      <w:r>
        <w:rPr>
          <w:rFonts w:ascii="Times New Roman" w:eastAsia="Times New Roman" w:hAnsi="Times New Roman" w:cs="Times New Roman"/>
          <w:sz w:val="27"/>
          <w:szCs w:val="27"/>
        </w:rPr>
        <w:t>.,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6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15.01.2024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 В.В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законодательством Российской Федерации срока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выписк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информацией по должностному лицу организации;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уведомлением об устранении ошибок и (или)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несоответствий между представленными страхователем сведениями и сведениями, имеющимися у Социального фонда Российской Федерации;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извещением о доставке;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30.11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; извещением о доставке; списком внутренних почтовых отправлений;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извещением о доставке;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актом о выявлении правонарушения от </w:t>
      </w:r>
      <w:r>
        <w:rPr>
          <w:rFonts w:ascii="Times New Roman" w:eastAsia="Times New Roman" w:hAnsi="Times New Roman" w:cs="Times New Roman"/>
          <w:sz w:val="27"/>
          <w:szCs w:val="27"/>
        </w:rPr>
        <w:t>14.11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копией постановления о назначении административного наказания по делу № 5-</w:t>
      </w:r>
      <w:r>
        <w:rPr>
          <w:rFonts w:ascii="Times New Roman" w:eastAsia="Times New Roman" w:hAnsi="Times New Roman" w:cs="Times New Roman"/>
          <w:sz w:val="27"/>
          <w:szCs w:val="27"/>
        </w:rPr>
        <w:t>1286</w:t>
      </w:r>
      <w:r>
        <w:rPr>
          <w:rFonts w:ascii="Times New Roman" w:eastAsia="Times New Roman" w:hAnsi="Times New Roman" w:cs="Times New Roman"/>
          <w:sz w:val="27"/>
          <w:szCs w:val="27"/>
        </w:rPr>
        <w:t>-200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15.11</w:t>
      </w:r>
      <w:r>
        <w:rPr>
          <w:rFonts w:ascii="Times New Roman" w:eastAsia="Times New Roman" w:hAnsi="Times New Roman" w:cs="Times New Roman"/>
          <w:sz w:val="27"/>
          <w:szCs w:val="27"/>
        </w:rPr>
        <w:t>.2022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2 ст. 11 Федерального Закона от 01.04.1996 г. № 27-ФЗ «Об индивидуальном (персонифицированном) учете в системе обязательного пенсионного страхования», </w:t>
      </w:r>
      <w:r>
        <w:rPr>
          <w:rFonts w:ascii="Times New Roman" w:eastAsia="Times New Roman" w:hAnsi="Times New Roman" w:cs="Times New Roman"/>
          <w:sz w:val="27"/>
          <w:szCs w:val="27"/>
        </w:rPr>
        <w:t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ООО «Югансквектор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лице его 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нарушило установленные сроки,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предоставив вышеуказанные 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«Югансквектор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в лице его 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долж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дополняющие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Нарушение срока составило </w:t>
      </w:r>
      <w:r>
        <w:rPr>
          <w:rFonts w:ascii="Times New Roman" w:eastAsia="Times New Roman" w:hAnsi="Times New Roman" w:cs="Times New Roman"/>
          <w:sz w:val="27"/>
          <w:szCs w:val="27"/>
        </w:rPr>
        <w:t>320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Таким образом, именно руководитель организации является ответственным за своевременное представление сведений в орган Пенсионного фонда Российской Федерации.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Кирсанов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</w:t>
      </w:r>
      <w:r>
        <w:rPr>
          <w:rFonts w:ascii="Times New Roman" w:eastAsia="Times New Roman" w:hAnsi="Times New Roman" w:cs="Times New Roman"/>
          <w:sz w:val="27"/>
          <w:szCs w:val="27"/>
        </w:rPr>
        <w:t>. мировой судья квалифицирует по ч. 1 ст. 15.33.2 Кодекса Российской Федерации об административных правонарушениях -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 уч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ООО «Югансквектор» Кирсанова Виктора Васильевича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пятьсот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Нефтеюганск), КБК 797116012300600001140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47375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tabs>
          <w:tab w:val="left" w:pos="6570"/>
        </w:tabs>
        <w:spacing w:before="0" w:after="0"/>
        <w:ind w:left="1560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Агзямова</w:t>
      </w:r>
    </w:p>
    <w:p>
      <w:pPr>
        <w:spacing w:before="0" w:after="0"/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6">
    <w:name w:val="cat-ExternalSystemDefined grp-52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PassportDatagrp-42rplc-11">
    <w:name w:val="cat-PassportData grp-42 rplc-11"/>
    <w:basedOn w:val="DefaultParagraphFont"/>
  </w:style>
  <w:style w:type="character" w:customStyle="1" w:styleId="cat-ExternalSystemDefinedgrp-54rplc-12">
    <w:name w:val="cat-ExternalSystemDefined grp-54 rplc-12"/>
    <w:basedOn w:val="DefaultParagraphFont"/>
  </w:style>
  <w:style w:type="character" w:customStyle="1" w:styleId="cat-ExternalSystemDefinedgrp-53rplc-13">
    <w:name w:val="cat-ExternalSystemDefined grp-53 rplc-13"/>
    <w:basedOn w:val="DefaultParagraphFont"/>
  </w:style>
  <w:style w:type="character" w:customStyle="1" w:styleId="cat-UserDefinedgrp-56rplc-28">
    <w:name w:val="cat-UserDefined grp-56 rplc-28"/>
    <w:basedOn w:val="DefaultParagraphFont"/>
  </w:style>
  <w:style w:type="character" w:customStyle="1" w:styleId="cat-UserDefinedgrp-57rplc-57">
    <w:name w:val="cat-UserDefined grp-57 rplc-57"/>
    <w:basedOn w:val="DefaultParagraphFont"/>
  </w:style>
  <w:style w:type="character" w:customStyle="1" w:styleId="cat-UserDefinedgrp-58rplc-60">
    <w:name w:val="cat-UserDefined grp-58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